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FB12" w14:textId="77777777" w:rsidR="008976CB" w:rsidRDefault="008976CB" w:rsidP="009E1C3D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42E2479D" w14:textId="77777777" w:rsidR="00D7154A" w:rsidRDefault="00D7154A" w:rsidP="009E1C3D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8E7FFFA" w14:textId="77777777" w:rsidR="00D7154A" w:rsidRPr="00B47F47" w:rsidRDefault="00D7154A" w:rsidP="009E1C3D">
      <w:pPr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51A961" w14:textId="77777777" w:rsidR="00D7154A" w:rsidRDefault="00D7154A" w:rsidP="00D7154A">
      <w:pPr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5299E1" w14:textId="665119A5" w:rsidR="009E1C3D" w:rsidRPr="00B47F47" w:rsidRDefault="009E1C3D" w:rsidP="00D715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47F47">
        <w:rPr>
          <w:rFonts w:ascii="Arial" w:hAnsi="Arial" w:cs="Arial"/>
          <w:sz w:val="22"/>
          <w:szCs w:val="22"/>
          <w:highlight w:val="yellow"/>
        </w:rPr>
        <w:t xml:space="preserve">Mme / M. </w:t>
      </w:r>
      <w:r w:rsidRPr="000A12AF">
        <w:rPr>
          <w:rFonts w:ascii="Arial" w:hAnsi="Arial" w:cs="Arial"/>
          <w:sz w:val="22"/>
          <w:szCs w:val="22"/>
          <w:highlight w:val="yellow"/>
        </w:rPr>
        <w:t>X</w:t>
      </w:r>
      <w:r w:rsidR="000A12AF" w:rsidRPr="000A12AF">
        <w:rPr>
          <w:rFonts w:ascii="Arial" w:hAnsi="Arial" w:cs="Arial"/>
          <w:sz w:val="22"/>
          <w:szCs w:val="22"/>
          <w:highlight w:val="yellow"/>
        </w:rPr>
        <w:t xml:space="preserve"> (présidents CPAM / ARS)</w:t>
      </w:r>
    </w:p>
    <w:p w14:paraId="04E2ED9C" w14:textId="77777777" w:rsidR="008976CB" w:rsidRPr="00B47F47" w:rsidRDefault="008976CB" w:rsidP="002F21C0">
      <w:pPr>
        <w:jc w:val="both"/>
        <w:rPr>
          <w:rFonts w:ascii="Arial" w:hAnsi="Arial" w:cs="Arial"/>
          <w:sz w:val="22"/>
          <w:szCs w:val="22"/>
        </w:rPr>
      </w:pPr>
    </w:p>
    <w:p w14:paraId="370E24F4" w14:textId="441F2CA6" w:rsidR="2C57B7C0" w:rsidRDefault="2C57B7C0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Je vous informe que l’ensemble des syndicats représentatifs du secteur de la biologie médicale (</w:t>
      </w:r>
      <w:proofErr w:type="spellStart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Biomed</w:t>
      </w:r>
      <w:proofErr w:type="spellEnd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, SDB, SLBC, SNMB), avec le soutien de l’ensemble des acteurs de la profession, principaux groupes et réseaux de laboratoires (</w:t>
      </w:r>
      <w:proofErr w:type="spellStart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Biogroup</w:t>
      </w:r>
      <w:proofErr w:type="spellEnd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Cerba</w:t>
      </w:r>
      <w:proofErr w:type="spellEnd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 Healthcare, Eurofins, </w:t>
      </w:r>
      <w:proofErr w:type="spellStart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Inovie</w:t>
      </w:r>
      <w:proofErr w:type="spellEnd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, LBI, </w:t>
      </w:r>
      <w:proofErr w:type="spellStart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Synlab</w:t>
      </w:r>
      <w:proofErr w:type="spellEnd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Unilabs</w:t>
      </w:r>
      <w:proofErr w:type="spellEnd"/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), tous réunis au sein de l’Alliance de la Biologie Médicale, </w:t>
      </w: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rejoindront le mouvement de grève reconductible des professionnels de santé les 1</w:t>
      </w: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  <w:vertAlign w:val="superscript"/>
        </w:rPr>
        <w:t>er</w:t>
      </w: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et 2 décembre prochains</w:t>
      </w: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21A4B17" w14:textId="19E0D920" w:rsidR="63FEC443" w:rsidRDefault="63FEC443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EA8835B" w14:textId="16E3A8B2" w:rsidR="2C57B7C0" w:rsidRPr="00BA3D11" w:rsidRDefault="2C57B7C0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A3D11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Le mardi 22 novembre, au nom de l’ABM, les syndicats de biologie médicale ont réitéré, par courrier</w:t>
      </w:r>
      <w:r w:rsidRPr="00BA3D11">
        <w:rPr>
          <w:rStyle w:val="normaltextrun"/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à la CNAM</w:t>
      </w:r>
      <w:r w:rsidRPr="00BA3D11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, leur proposition de participer à l’effort de guerre pour la période Covid</w:t>
      </w:r>
      <w:r w:rsidRPr="00BA3D1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et leur souhait de négocier un accord triennal pour 2024-2026. Dans ce compromis, </w:t>
      </w:r>
      <w:r w:rsidR="00BA3D11" w:rsidRPr="00A45497">
        <w:rPr>
          <w:rStyle w:val="normaltextrun"/>
          <w:rFonts w:ascii="Arial" w:hAnsi="Arial" w:cs="Arial"/>
          <w:color w:val="000000" w:themeColor="text1"/>
          <w:sz w:val="22"/>
          <w:szCs w:val="22"/>
        </w:rPr>
        <w:t>en plus de la contribution exceptionnelle de 250 millions d’euros pour 2023</w:t>
      </w:r>
      <w:r w:rsidR="00BA3D1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sur laquelle ils sont d’accord depuis le début</w:t>
      </w:r>
      <w:r w:rsidRPr="00BA3D1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, les syndicats ont proposé d’ajouter une contribution de 145 millions d’euros en 2024, 2025 et 2026, pour répondre à la demande des autorités de réaliser des économies pluriannuelles. Cette nouvelle proposition représente </w:t>
      </w:r>
      <w:r w:rsidRPr="00BA3D11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une économie totale de 685 millions d’euros jusqu’en 2026.</w:t>
      </w:r>
    </w:p>
    <w:p w14:paraId="1C3AEE6B" w14:textId="5EC25ACC" w:rsidR="63FEC443" w:rsidRDefault="63FEC443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CAB9D6B" w14:textId="22FFC1C5" w:rsidR="2C57B7C0" w:rsidRDefault="2C57B7C0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3FEC443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Mais l’Assurance Maladie, en leur proposant une énième réunion de travail, joue la montre au lieu de répondre précisément, et chiffres à l’appui, à la lettre des syndicats. Alors que </w:t>
      </w:r>
      <w:r w:rsidRPr="63FEC443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nous faisons tous les efforts possibles pour trouver un compromis qui mette à contribution la biologie sans la mettre en danger, </w:t>
      </w: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les pouvoirs publics continuent de chercher à gagner du temps, quitte à jouer avec la santé des Français. </w:t>
      </w:r>
    </w:p>
    <w:p w14:paraId="7FF0B297" w14:textId="38D9F912" w:rsidR="63FEC443" w:rsidRDefault="63FEC443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3D51FAD" w14:textId="503449AF" w:rsidR="2C57B7C0" w:rsidRDefault="2C57B7C0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Cela fait pourtant des semaines que nous exprimons nos inquiétudes pour la pérennité de notre maillage territorial, de nos emplois, et pour la qualité de l’offre de soins</w:t>
      </w: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. En restant arc-bouté sur son objectif symbolique de réaliser </w:t>
      </w: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une économie de plus d’1,3 milliards d’euros jusqu’en 2026 sur la biologie courante, le gouvernement entraînera la fermeture d’au moins 400 laboratoires de proximité</w:t>
      </w: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. Et ce alors même que la biologie a déjà permis à l’Assurance Maladie de réaliser une économie de 5,2 milliards d’euros en neuf ans et n’a cessé de voir son coût diminuer malgré l’augmentation du nombre d’actes réalisés.</w:t>
      </w:r>
    </w:p>
    <w:p w14:paraId="125D24BD" w14:textId="23B1D419" w:rsidR="63FEC443" w:rsidRDefault="63FEC443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B7D9045" w14:textId="7DD67ADA" w:rsidR="2C57B7C0" w:rsidRDefault="2C57B7C0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Cette ponction est dangereuse, injuste et injustifiée : </w:t>
      </w: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une profession de santé exemplaire participant à 70 % des diagnostics médicaux et représentant moins de 2 % des dépenses de santé ne peut être sacrifiée pour l’exemple sur l’autel d’un “quoiqu’il en coûte” qu’elle n’a pas choisi et dont elle avait souligné le risque de dérapage financier.</w:t>
      </w:r>
    </w:p>
    <w:p w14:paraId="6D55D4C1" w14:textId="11965BFC" w:rsidR="63FEC443" w:rsidRDefault="63FEC443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27169D6" w14:textId="3D93E986" w:rsidR="2C57B7C0" w:rsidRDefault="2C57B7C0" w:rsidP="63FEC443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En dernier recours, après un premier mouvement de grève mi-novembre qui avait été suivi par plus de 95% des laboratoires, </w:t>
      </w: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nous rejoignons donc la grève des autres professionnels de santé.</w:t>
      </w: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 xml:space="preserve"> Nous regrettons de devoir en arriver là, </w:t>
      </w:r>
      <w:r w:rsidRPr="63FEC44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mais nous ne pouvons rester passifs quand la survie de la biologie médicale de proximité est en jeu</w:t>
      </w:r>
      <w:r w:rsidRPr="63FEC443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81B0E4C" w14:textId="77777777" w:rsidR="008A12CC" w:rsidRPr="00B47F47" w:rsidRDefault="008A12CC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1B0AC" w14:textId="77777777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F47">
        <w:rPr>
          <w:rFonts w:ascii="Arial" w:hAnsi="Arial" w:cs="Arial"/>
          <w:sz w:val="22"/>
          <w:szCs w:val="22"/>
        </w:rPr>
        <w:lastRenderedPageBreak/>
        <w:t>En cas d’urgence, les patients seront invités à se rendre dans le service d’urgences de l’établissement de santé le plus proche. Chaque laboratoire fermé affichera sur sa devanture les établissements de repli.</w:t>
      </w:r>
    </w:p>
    <w:p w14:paraId="7A93871B" w14:textId="77777777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564490" w14:textId="3BFB3895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F47">
        <w:rPr>
          <w:rFonts w:ascii="Arial" w:hAnsi="Arial" w:cs="Arial"/>
          <w:sz w:val="22"/>
          <w:szCs w:val="22"/>
        </w:rPr>
        <w:t xml:space="preserve">Tous les laboratoires d’établissements de santé continueront de fonctionner normalement pour les patients pris en charge </w:t>
      </w:r>
      <w:r w:rsidRPr="00B47F47">
        <w:rPr>
          <w:rFonts w:ascii="Arial" w:hAnsi="Arial" w:cs="Arial"/>
          <w:i/>
          <w:iCs/>
          <w:sz w:val="22"/>
          <w:szCs w:val="22"/>
        </w:rPr>
        <w:t xml:space="preserve">via </w:t>
      </w:r>
      <w:r w:rsidRPr="00B47F47">
        <w:rPr>
          <w:rFonts w:ascii="Arial" w:hAnsi="Arial" w:cs="Arial"/>
          <w:sz w:val="22"/>
          <w:szCs w:val="22"/>
        </w:rPr>
        <w:t xml:space="preserve">un service d’urgences et </w:t>
      </w:r>
      <w:r w:rsidR="006028D5">
        <w:rPr>
          <w:rFonts w:ascii="Arial" w:hAnsi="Arial" w:cs="Arial"/>
          <w:sz w:val="22"/>
          <w:szCs w:val="22"/>
        </w:rPr>
        <w:t xml:space="preserve">pour </w:t>
      </w:r>
      <w:r w:rsidRPr="00B47F47">
        <w:rPr>
          <w:rFonts w:ascii="Arial" w:hAnsi="Arial" w:cs="Arial"/>
          <w:sz w:val="22"/>
          <w:szCs w:val="22"/>
        </w:rPr>
        <w:t xml:space="preserve">les patients déjà hospitalisés. Ils seront </w:t>
      </w:r>
      <w:r w:rsidR="00160561">
        <w:rPr>
          <w:rFonts w:ascii="Arial" w:hAnsi="Arial" w:cs="Arial"/>
          <w:sz w:val="22"/>
          <w:szCs w:val="22"/>
        </w:rPr>
        <w:t xml:space="preserve">en revanche </w:t>
      </w:r>
      <w:r w:rsidRPr="00B47F47">
        <w:rPr>
          <w:rFonts w:ascii="Arial" w:hAnsi="Arial" w:cs="Arial"/>
          <w:sz w:val="22"/>
          <w:szCs w:val="22"/>
        </w:rPr>
        <w:t>fermés au public externe.</w:t>
      </w:r>
    </w:p>
    <w:p w14:paraId="5610BE66" w14:textId="77777777" w:rsidR="00623C8A" w:rsidRPr="00B47F47" w:rsidRDefault="00623C8A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913C27" w14:textId="3F91C3C9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F47">
        <w:rPr>
          <w:rFonts w:ascii="Arial" w:hAnsi="Arial" w:cs="Arial"/>
          <w:sz w:val="22"/>
          <w:szCs w:val="22"/>
        </w:rPr>
        <w:t>Les dialyses continueront d’être assurées, au regard du risque pour le patient d’une suspension temporaire des traitements</w:t>
      </w:r>
      <w:r w:rsidR="00D257E0" w:rsidRPr="00B47F47">
        <w:rPr>
          <w:rFonts w:ascii="Arial" w:hAnsi="Arial" w:cs="Arial"/>
          <w:sz w:val="22"/>
          <w:szCs w:val="22"/>
        </w:rPr>
        <w:t>, t</w:t>
      </w:r>
      <w:r w:rsidRPr="00B47F47">
        <w:rPr>
          <w:rFonts w:ascii="Arial" w:hAnsi="Arial" w:cs="Arial"/>
          <w:sz w:val="22"/>
          <w:szCs w:val="22"/>
        </w:rPr>
        <w:t xml:space="preserve">out comme les bilans AMP </w:t>
      </w:r>
      <w:r w:rsidR="00D257E0" w:rsidRPr="00B47F47">
        <w:rPr>
          <w:rFonts w:ascii="Arial" w:hAnsi="Arial" w:cs="Arial"/>
          <w:sz w:val="22"/>
          <w:szCs w:val="22"/>
        </w:rPr>
        <w:t>et</w:t>
      </w:r>
      <w:r w:rsidRPr="00B47F47">
        <w:rPr>
          <w:rFonts w:ascii="Arial" w:hAnsi="Arial" w:cs="Arial"/>
          <w:sz w:val="22"/>
          <w:szCs w:val="22"/>
        </w:rPr>
        <w:t xml:space="preserve"> les bilans de chimiothérapie prélevés à domicile par les infirmiers en soins généraux libéraux et en Hôpital </w:t>
      </w:r>
      <w:r w:rsidR="00D257E0" w:rsidRPr="00B47F47">
        <w:rPr>
          <w:rFonts w:ascii="Arial" w:hAnsi="Arial" w:cs="Arial"/>
          <w:sz w:val="22"/>
          <w:szCs w:val="22"/>
        </w:rPr>
        <w:t>d</w:t>
      </w:r>
      <w:r w:rsidRPr="00B47F47">
        <w:rPr>
          <w:rFonts w:ascii="Arial" w:hAnsi="Arial" w:cs="Arial"/>
          <w:sz w:val="22"/>
          <w:szCs w:val="22"/>
        </w:rPr>
        <w:t>e Jour dans les établissements.</w:t>
      </w:r>
    </w:p>
    <w:p w14:paraId="4CBD76F7" w14:textId="77777777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89B08F" w14:textId="6D5546BF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F47">
        <w:rPr>
          <w:rFonts w:ascii="Arial" w:hAnsi="Arial" w:cs="Arial"/>
          <w:sz w:val="22"/>
          <w:szCs w:val="22"/>
        </w:rPr>
        <w:t>Nous avons informé les patients, médecins, infirmiers, établissements de santé et EHPAD avec lesquels nous travaillons pour qu’ils prennent leurs dispositions.</w:t>
      </w:r>
    </w:p>
    <w:p w14:paraId="0C4714BA" w14:textId="77777777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F2CE95" w14:textId="5FF0634A" w:rsidR="009E1C3D" w:rsidRPr="00B47F47" w:rsidRDefault="00485451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F47">
        <w:rPr>
          <w:rFonts w:ascii="Arial" w:hAnsi="Arial" w:cs="Arial"/>
          <w:sz w:val="22"/>
          <w:szCs w:val="22"/>
        </w:rPr>
        <w:t>Tous les</w:t>
      </w:r>
      <w:r w:rsidR="009E1C3D" w:rsidRPr="00B47F47">
        <w:rPr>
          <w:rFonts w:ascii="Arial" w:hAnsi="Arial" w:cs="Arial"/>
          <w:sz w:val="22"/>
          <w:szCs w:val="22"/>
        </w:rPr>
        <w:t xml:space="preserve"> acteurs de la biologie médicale </w:t>
      </w:r>
      <w:r w:rsidRPr="00B47F47">
        <w:rPr>
          <w:rFonts w:ascii="Arial" w:hAnsi="Arial" w:cs="Arial"/>
          <w:sz w:val="22"/>
          <w:szCs w:val="22"/>
        </w:rPr>
        <w:t>sont</w:t>
      </w:r>
      <w:r w:rsidR="009E1C3D" w:rsidRPr="00B47F47">
        <w:rPr>
          <w:rFonts w:ascii="Arial" w:hAnsi="Arial" w:cs="Arial"/>
          <w:sz w:val="22"/>
          <w:szCs w:val="22"/>
        </w:rPr>
        <w:t xml:space="preserve"> aujourd’hui déterminé</w:t>
      </w:r>
      <w:r w:rsidRPr="00B47F47">
        <w:rPr>
          <w:rFonts w:ascii="Arial" w:hAnsi="Arial" w:cs="Arial"/>
          <w:sz w:val="22"/>
          <w:szCs w:val="22"/>
        </w:rPr>
        <w:t>s</w:t>
      </w:r>
      <w:r w:rsidR="009E1C3D" w:rsidRPr="00B47F47">
        <w:rPr>
          <w:rFonts w:ascii="Arial" w:hAnsi="Arial" w:cs="Arial"/>
          <w:sz w:val="22"/>
          <w:szCs w:val="22"/>
        </w:rPr>
        <w:t xml:space="preserve"> à faire entendre leur voix face à un projet injuste </w:t>
      </w:r>
      <w:r w:rsidRPr="00B47F47">
        <w:rPr>
          <w:rFonts w:ascii="Arial" w:hAnsi="Arial" w:cs="Arial"/>
          <w:sz w:val="22"/>
          <w:szCs w:val="22"/>
        </w:rPr>
        <w:t xml:space="preserve">et </w:t>
      </w:r>
      <w:r w:rsidR="00B67C67" w:rsidRPr="00B47F47">
        <w:rPr>
          <w:rFonts w:ascii="Arial" w:hAnsi="Arial" w:cs="Arial"/>
          <w:sz w:val="22"/>
          <w:szCs w:val="22"/>
        </w:rPr>
        <w:t>inacceptable</w:t>
      </w:r>
      <w:r w:rsidR="009E1C3D" w:rsidRPr="00B47F47">
        <w:rPr>
          <w:rFonts w:ascii="Arial" w:hAnsi="Arial" w:cs="Arial"/>
          <w:sz w:val="22"/>
          <w:szCs w:val="22"/>
        </w:rPr>
        <w:t xml:space="preserve"> porté par les autorités, et face à la rupture unilatérale des accords paritaires qui régulent si efficacement notre secteur depuis </w:t>
      </w:r>
      <w:r w:rsidR="00B67C67" w:rsidRPr="00B47F47">
        <w:rPr>
          <w:rFonts w:ascii="Arial" w:hAnsi="Arial" w:cs="Arial"/>
          <w:sz w:val="22"/>
          <w:szCs w:val="22"/>
        </w:rPr>
        <w:t>neuf</w:t>
      </w:r>
      <w:r w:rsidR="009E1C3D" w:rsidRPr="00B47F47">
        <w:rPr>
          <w:rFonts w:ascii="Arial" w:hAnsi="Arial" w:cs="Arial"/>
          <w:sz w:val="22"/>
          <w:szCs w:val="22"/>
        </w:rPr>
        <w:t xml:space="preserve"> ans.</w:t>
      </w:r>
    </w:p>
    <w:p w14:paraId="7E2167EB" w14:textId="77777777" w:rsidR="009E1C3D" w:rsidRPr="00B47F47" w:rsidRDefault="009E1C3D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9CA2CC" w14:textId="6B15A5D3" w:rsidR="009E1C3D" w:rsidRPr="00E30A06" w:rsidRDefault="00E30A06" w:rsidP="002E3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0A06">
        <w:rPr>
          <w:rFonts w:ascii="Arial" w:hAnsi="Arial" w:cs="Arial"/>
          <w:sz w:val="22"/>
          <w:szCs w:val="22"/>
        </w:rPr>
        <w:t>C</w:t>
      </w:r>
      <w:r w:rsidR="00AB5F76" w:rsidRPr="00E30A06">
        <w:rPr>
          <w:rFonts w:ascii="Arial" w:hAnsi="Arial" w:cs="Arial"/>
          <w:sz w:val="22"/>
          <w:szCs w:val="22"/>
        </w:rPr>
        <w:t>omme</w:t>
      </w:r>
      <w:r w:rsidR="00F40C2F" w:rsidRPr="00E30A06">
        <w:rPr>
          <w:rFonts w:ascii="Arial" w:hAnsi="Arial" w:cs="Arial"/>
          <w:sz w:val="22"/>
          <w:szCs w:val="22"/>
        </w:rPr>
        <w:t xml:space="preserve"> depuis le début</w:t>
      </w:r>
      <w:r w:rsidR="007D05C0" w:rsidRPr="00E30A06">
        <w:rPr>
          <w:rFonts w:ascii="Arial" w:hAnsi="Arial" w:cs="Arial"/>
          <w:sz w:val="22"/>
          <w:szCs w:val="22"/>
        </w:rPr>
        <w:t xml:space="preserve"> des négociations, </w:t>
      </w:r>
      <w:r w:rsidRPr="00E30A06">
        <w:rPr>
          <w:rFonts w:ascii="Arial" w:hAnsi="Arial" w:cs="Arial"/>
          <w:sz w:val="22"/>
          <w:szCs w:val="22"/>
        </w:rPr>
        <w:t>les pouvoirs public</w:t>
      </w:r>
      <w:r>
        <w:rPr>
          <w:rFonts w:ascii="Arial" w:hAnsi="Arial" w:cs="Arial"/>
          <w:sz w:val="22"/>
          <w:szCs w:val="22"/>
        </w:rPr>
        <w:t>s</w:t>
      </w:r>
      <w:r w:rsidR="00F9318C" w:rsidRPr="00E30A06">
        <w:rPr>
          <w:rFonts w:ascii="Arial" w:hAnsi="Arial" w:cs="Arial"/>
          <w:sz w:val="22"/>
          <w:szCs w:val="22"/>
        </w:rPr>
        <w:t xml:space="preserve"> ont les clés </w:t>
      </w:r>
      <w:r w:rsidR="00913F77" w:rsidRPr="00E30A06">
        <w:rPr>
          <w:rFonts w:ascii="Arial" w:hAnsi="Arial" w:cs="Arial"/>
          <w:sz w:val="22"/>
          <w:szCs w:val="22"/>
        </w:rPr>
        <w:t>de la résolution d</w:t>
      </w:r>
      <w:r w:rsidR="00BC6C9D">
        <w:rPr>
          <w:rFonts w:ascii="Arial" w:hAnsi="Arial" w:cs="Arial"/>
          <w:sz w:val="22"/>
          <w:szCs w:val="22"/>
        </w:rPr>
        <w:t>e ce</w:t>
      </w:r>
      <w:r w:rsidR="00913F77" w:rsidRPr="00E30A06">
        <w:rPr>
          <w:rFonts w:ascii="Arial" w:hAnsi="Arial" w:cs="Arial"/>
          <w:sz w:val="22"/>
          <w:szCs w:val="22"/>
        </w:rPr>
        <w:t xml:space="preserve"> conflit</w:t>
      </w:r>
      <w:r w:rsidR="002A6831" w:rsidRPr="00E30A06">
        <w:rPr>
          <w:rFonts w:ascii="Arial" w:hAnsi="Arial" w:cs="Arial"/>
          <w:sz w:val="22"/>
          <w:szCs w:val="22"/>
        </w:rPr>
        <w:t xml:space="preserve"> entre </w:t>
      </w:r>
      <w:r w:rsidR="00801761">
        <w:rPr>
          <w:rFonts w:ascii="Arial" w:hAnsi="Arial" w:cs="Arial"/>
          <w:sz w:val="22"/>
          <w:szCs w:val="22"/>
        </w:rPr>
        <w:t>leurs</w:t>
      </w:r>
      <w:r w:rsidR="002A6831" w:rsidRPr="00E30A06">
        <w:rPr>
          <w:rFonts w:ascii="Arial" w:hAnsi="Arial" w:cs="Arial"/>
          <w:sz w:val="22"/>
          <w:szCs w:val="22"/>
        </w:rPr>
        <w:t xml:space="preserve"> mains.</w:t>
      </w:r>
    </w:p>
    <w:p w14:paraId="299387AC" w14:textId="77777777" w:rsidR="007B42D8" w:rsidRPr="00B47F47" w:rsidRDefault="007B42D8" w:rsidP="009E1C3D">
      <w:pPr>
        <w:jc w:val="both"/>
        <w:rPr>
          <w:rFonts w:ascii="Arial" w:hAnsi="Arial" w:cs="Arial"/>
          <w:sz w:val="22"/>
          <w:szCs w:val="22"/>
        </w:rPr>
      </w:pPr>
    </w:p>
    <w:p w14:paraId="56D065CE" w14:textId="77777777" w:rsidR="007B42D8" w:rsidRDefault="007B42D8" w:rsidP="009E1C3D">
      <w:pPr>
        <w:jc w:val="both"/>
        <w:rPr>
          <w:rFonts w:ascii="Arial" w:hAnsi="Arial" w:cs="Arial"/>
          <w:sz w:val="22"/>
          <w:szCs w:val="22"/>
        </w:rPr>
      </w:pPr>
    </w:p>
    <w:p w14:paraId="21DD52CB" w14:textId="77777777" w:rsidR="00905CC0" w:rsidRPr="00B47F47" w:rsidRDefault="00905CC0" w:rsidP="009E1C3D">
      <w:pPr>
        <w:jc w:val="both"/>
        <w:rPr>
          <w:rFonts w:ascii="Arial" w:hAnsi="Arial" w:cs="Arial"/>
          <w:sz w:val="22"/>
          <w:szCs w:val="22"/>
        </w:rPr>
      </w:pPr>
    </w:p>
    <w:p w14:paraId="25F95439" w14:textId="2BE2AA5D" w:rsidR="009E1C3D" w:rsidRDefault="005D19DA" w:rsidP="009E1C3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</w:t>
      </w:r>
      <w:r w:rsidR="009E1C3D" w:rsidRPr="00B47F47">
        <w:rPr>
          <w:rFonts w:ascii="Arial" w:hAnsi="Arial" w:cs="Arial"/>
          <w:color w:val="000000"/>
          <w:sz w:val="22"/>
          <w:szCs w:val="22"/>
        </w:rPr>
        <w:t xml:space="preserve"> vous pri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="009E1C3D" w:rsidRPr="00B47F47">
        <w:rPr>
          <w:rFonts w:ascii="Arial" w:hAnsi="Arial" w:cs="Arial"/>
          <w:color w:val="000000"/>
          <w:sz w:val="22"/>
          <w:szCs w:val="22"/>
        </w:rPr>
        <w:t xml:space="preserve">d’agréer, </w:t>
      </w:r>
      <w:r w:rsidR="009E1C3D" w:rsidRPr="00B47F47">
        <w:rPr>
          <w:rFonts w:ascii="Arial" w:hAnsi="Arial" w:cs="Arial"/>
          <w:color w:val="000000"/>
          <w:sz w:val="22"/>
          <w:szCs w:val="22"/>
          <w:highlight w:val="yellow"/>
        </w:rPr>
        <w:t>Mme/M. X</w:t>
      </w:r>
      <w:r w:rsidR="009E1C3D" w:rsidRPr="00B47F47">
        <w:rPr>
          <w:rFonts w:ascii="Arial" w:hAnsi="Arial" w:cs="Arial"/>
          <w:color w:val="000000"/>
          <w:sz w:val="22"/>
          <w:szCs w:val="22"/>
        </w:rPr>
        <w:t xml:space="preserve">, l’expression de </w:t>
      </w:r>
      <w:r w:rsidR="00260A72">
        <w:rPr>
          <w:rFonts w:ascii="Arial" w:hAnsi="Arial" w:cs="Arial"/>
          <w:color w:val="000000"/>
          <w:sz w:val="22"/>
          <w:szCs w:val="22"/>
        </w:rPr>
        <w:t>mes</w:t>
      </w:r>
      <w:r w:rsidR="009E1C3D" w:rsidRPr="00B47F47">
        <w:rPr>
          <w:rFonts w:ascii="Arial" w:hAnsi="Arial" w:cs="Arial"/>
          <w:color w:val="000000"/>
          <w:sz w:val="22"/>
          <w:szCs w:val="22"/>
        </w:rPr>
        <w:t xml:space="preserve"> sentiments respectueux</w:t>
      </w:r>
      <w:r>
        <w:rPr>
          <w:rFonts w:ascii="Arial" w:hAnsi="Arial" w:cs="Arial"/>
          <w:color w:val="000000"/>
          <w:sz w:val="22"/>
          <w:szCs w:val="22"/>
        </w:rPr>
        <w:t xml:space="preserve"> et de ma profonde considération.</w:t>
      </w:r>
    </w:p>
    <w:p w14:paraId="78839E85" w14:textId="77777777" w:rsidR="00295A92" w:rsidRPr="00B47F47" w:rsidRDefault="00295A92" w:rsidP="009E1C3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4ADA9B7" w14:textId="2978833B" w:rsidR="00EB6236" w:rsidRPr="005D19DA" w:rsidRDefault="009E1C3D" w:rsidP="005D19DA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47F47">
        <w:rPr>
          <w:rFonts w:ascii="Arial" w:hAnsi="Arial" w:cs="Arial"/>
          <w:color w:val="000000"/>
          <w:sz w:val="22"/>
          <w:szCs w:val="22"/>
          <w:highlight w:val="yellow"/>
        </w:rPr>
        <w:t>AJOUTER LA SIGNATURE</w:t>
      </w:r>
    </w:p>
    <w:sectPr w:rsidR="00EB6236" w:rsidRPr="005D19DA" w:rsidSect="005D293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7C4C" w14:textId="77777777" w:rsidR="0036432B" w:rsidRDefault="0036432B" w:rsidP="003B3401">
      <w:r>
        <w:separator/>
      </w:r>
    </w:p>
  </w:endnote>
  <w:endnote w:type="continuationSeparator" w:id="0">
    <w:p w14:paraId="3CF48E41" w14:textId="77777777" w:rsidR="0036432B" w:rsidRDefault="0036432B" w:rsidP="003B3401">
      <w:r>
        <w:continuationSeparator/>
      </w:r>
    </w:p>
  </w:endnote>
  <w:endnote w:type="continuationNotice" w:id="1">
    <w:p w14:paraId="28122741" w14:textId="77777777" w:rsidR="0036432B" w:rsidRDefault="00364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402A" w14:textId="77777777" w:rsidR="0036432B" w:rsidRDefault="0036432B" w:rsidP="003B3401">
      <w:r>
        <w:separator/>
      </w:r>
    </w:p>
  </w:footnote>
  <w:footnote w:type="continuationSeparator" w:id="0">
    <w:p w14:paraId="293ED0A5" w14:textId="77777777" w:rsidR="0036432B" w:rsidRDefault="0036432B" w:rsidP="003B3401">
      <w:r>
        <w:continuationSeparator/>
      </w:r>
    </w:p>
  </w:footnote>
  <w:footnote w:type="continuationNotice" w:id="1">
    <w:p w14:paraId="7ABBA166" w14:textId="77777777" w:rsidR="0036432B" w:rsidRDefault="00364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AF7B" w14:textId="5192517C" w:rsidR="003B3401" w:rsidRDefault="003B3401" w:rsidP="003B3401">
    <w:pPr>
      <w:pStyle w:val="En-t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EFCF3CC" wp14:editId="79389384">
          <wp:simplePos x="0" y="0"/>
          <wp:positionH relativeFrom="column">
            <wp:posOffset>4165600</wp:posOffset>
          </wp:positionH>
          <wp:positionV relativeFrom="paragraph">
            <wp:posOffset>-149860</wp:posOffset>
          </wp:positionV>
          <wp:extent cx="651510" cy="364490"/>
          <wp:effectExtent l="0" t="0" r="0" b="381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DDABA71" wp14:editId="181A73E5">
          <wp:simplePos x="0" y="0"/>
          <wp:positionH relativeFrom="column">
            <wp:posOffset>3349625</wp:posOffset>
          </wp:positionH>
          <wp:positionV relativeFrom="paragraph">
            <wp:posOffset>-322580</wp:posOffset>
          </wp:positionV>
          <wp:extent cx="283845" cy="560070"/>
          <wp:effectExtent l="0" t="0" r="0" b="0"/>
          <wp:wrapNone/>
          <wp:docPr id="10" name="Image 10" descr="Syndicat Médecins Biologistes Actualités | Tél. 01 40 47 60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yndicat Médecins Biologistes Actualités | Tél. 01 40 47 60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</w:rPr>
      <w:drawing>
        <wp:anchor distT="0" distB="0" distL="114300" distR="114300" simplePos="0" relativeHeight="251658243" behindDoc="1" locked="0" layoutInCell="1" allowOverlap="1" wp14:anchorId="0F775444" wp14:editId="2D7016A6">
          <wp:simplePos x="0" y="0"/>
          <wp:positionH relativeFrom="column">
            <wp:posOffset>2362835</wp:posOffset>
          </wp:positionH>
          <wp:positionV relativeFrom="paragraph">
            <wp:posOffset>-307975</wp:posOffset>
          </wp:positionV>
          <wp:extent cx="423545" cy="523875"/>
          <wp:effectExtent l="0" t="0" r="0" b="0"/>
          <wp:wrapNone/>
          <wp:docPr id="7" name="Image 7" descr="Une image contenant texte, sign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, graphiques vectoriels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44026696" wp14:editId="22453A94">
          <wp:simplePos x="0" y="0"/>
          <wp:positionH relativeFrom="column">
            <wp:posOffset>816610</wp:posOffset>
          </wp:positionH>
          <wp:positionV relativeFrom="paragraph">
            <wp:posOffset>-120650</wp:posOffset>
          </wp:positionV>
          <wp:extent cx="1074420" cy="353060"/>
          <wp:effectExtent l="0" t="0" r="5080" b="2540"/>
          <wp:wrapNone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"https://www.cerbahealthcare.com/sites/www.cerbahealthcare.com/themes/custom/healthcare/html/public/assets/images/logo.png" \* MERGEFORMATINET </w:instrText>
    </w:r>
    <w:r w:rsidR="00000000">
      <w:fldChar w:fldCharType="separate"/>
    </w:r>
    <w:r>
      <w:fldChar w:fldCharType="end"/>
    </w:r>
    <w:r>
      <w:fldChar w:fldCharType="begin"/>
    </w:r>
    <w:r>
      <w:instrText xml:space="preserve"> INCLUDEPICTURE "https://upload.wikimedia.org/wikipedia/commons/a/ad/LogoSyndicatdesbiologistes.jpg" \* MERGEFORMATINET </w:instrText>
    </w:r>
    <w:r w:rsidR="00000000">
      <w:fldChar w:fldCharType="separate"/>
    </w:r>
    <w:r>
      <w:fldChar w:fldCharType="end"/>
    </w:r>
    <w:r w:rsidRPr="009C1F7C">
      <w:t xml:space="preserve"> </w:t>
    </w:r>
  </w:p>
  <w:p w14:paraId="22685ED5" w14:textId="77777777" w:rsidR="003B3401" w:rsidRDefault="003B3401" w:rsidP="003B3401">
    <w:pPr>
      <w:pStyle w:val="En-tte"/>
    </w:pPr>
  </w:p>
  <w:p w14:paraId="0CF6B150" w14:textId="77777777" w:rsidR="003B3401" w:rsidRDefault="003B3401" w:rsidP="003B3401">
    <w:pPr>
      <w:pStyle w:val="En-tte"/>
    </w:pPr>
    <w:r>
      <w:rPr>
        <w:noProof/>
      </w:rPr>
      <w:drawing>
        <wp:anchor distT="0" distB="0" distL="114300" distR="114300" simplePos="0" relativeHeight="251658249" behindDoc="1" locked="0" layoutInCell="1" allowOverlap="1" wp14:anchorId="7BE4998C" wp14:editId="0BE37DEF">
          <wp:simplePos x="0" y="0"/>
          <wp:positionH relativeFrom="column">
            <wp:posOffset>4462145</wp:posOffset>
          </wp:positionH>
          <wp:positionV relativeFrom="paragraph">
            <wp:posOffset>50800</wp:posOffset>
          </wp:positionV>
          <wp:extent cx="356235" cy="3619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8" behindDoc="1" locked="0" layoutInCell="1" allowOverlap="1" wp14:anchorId="3162E6DB" wp14:editId="3A3F3FC4">
          <wp:simplePos x="0" y="0"/>
          <wp:positionH relativeFrom="column">
            <wp:posOffset>1560195</wp:posOffset>
          </wp:positionH>
          <wp:positionV relativeFrom="paragraph">
            <wp:posOffset>69215</wp:posOffset>
          </wp:positionV>
          <wp:extent cx="981075" cy="341630"/>
          <wp:effectExtent l="0" t="0" r="0" b="1270"/>
          <wp:wrapNone/>
          <wp:docPr id="8" name="Image 8" descr="Accueil | Cerba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| Cerba HealthCar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0" behindDoc="1" locked="0" layoutInCell="1" allowOverlap="1" wp14:anchorId="277E24BC" wp14:editId="2D5414AB">
          <wp:simplePos x="0" y="0"/>
          <wp:positionH relativeFrom="column">
            <wp:posOffset>-325755</wp:posOffset>
          </wp:positionH>
          <wp:positionV relativeFrom="paragraph">
            <wp:posOffset>69215</wp:posOffset>
          </wp:positionV>
          <wp:extent cx="806450" cy="419735"/>
          <wp:effectExtent l="0" t="0" r="0" b="0"/>
          <wp:wrapNone/>
          <wp:docPr id="14" name="Image 14" descr="Réseau des laboratoires en France - APBM | AP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eau des laboratoires en France - APBM | APB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0DA9ABD5" wp14:editId="4131B756">
          <wp:simplePos x="0" y="0"/>
          <wp:positionH relativeFrom="column">
            <wp:posOffset>534670</wp:posOffset>
          </wp:positionH>
          <wp:positionV relativeFrom="paragraph">
            <wp:posOffset>50165</wp:posOffset>
          </wp:positionV>
          <wp:extent cx="924560" cy="375920"/>
          <wp:effectExtent l="0" t="0" r="2540" b="5080"/>
          <wp:wrapNone/>
          <wp:docPr id="1" name="Image 1" descr="BIOGROUP - Laboratoire d'analyses médi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GROUP - Laboratoire d'analyses médicale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2B53377C" wp14:editId="32845056">
          <wp:simplePos x="0" y="0"/>
          <wp:positionH relativeFrom="column">
            <wp:posOffset>3770630</wp:posOffset>
          </wp:positionH>
          <wp:positionV relativeFrom="paragraph">
            <wp:posOffset>90805</wp:posOffset>
          </wp:positionV>
          <wp:extent cx="502920" cy="338455"/>
          <wp:effectExtent l="0" t="0" r="5080" b="4445"/>
          <wp:wrapNone/>
          <wp:docPr id="4" name="Image 4" descr="Biologie médicale | Groupe Inovie - Biopyréné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ologie médicale | Groupe Inovie - Biopyrénée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1" locked="0" layoutInCell="1" allowOverlap="1" wp14:anchorId="190AC73D" wp14:editId="4D8A3A63">
          <wp:simplePos x="0" y="0"/>
          <wp:positionH relativeFrom="column">
            <wp:posOffset>5013325</wp:posOffset>
          </wp:positionH>
          <wp:positionV relativeFrom="paragraph">
            <wp:posOffset>151765</wp:posOffset>
          </wp:positionV>
          <wp:extent cx="868680" cy="198755"/>
          <wp:effectExtent l="0" t="0" r="0" b="4445"/>
          <wp:wrapNone/>
          <wp:docPr id="6" name="Image 6" descr="SYNLAB | Leader Européen des services de diagnostics médic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YNLAB | Leader Européen des services de diagnostics médicaux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4AEECFE4" wp14:editId="46AA3532">
          <wp:simplePos x="0" y="0"/>
          <wp:positionH relativeFrom="column">
            <wp:posOffset>2687320</wp:posOffset>
          </wp:positionH>
          <wp:positionV relativeFrom="paragraph">
            <wp:posOffset>155901</wp:posOffset>
          </wp:positionV>
          <wp:extent cx="950595" cy="217170"/>
          <wp:effectExtent l="0" t="0" r="1905" b="0"/>
          <wp:wrapNone/>
          <wp:docPr id="3" name="Image 3" descr="Eurofins prend le contrôle de deux filiales de la Fondation Institut  Pasteur | CF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rofins prend le contrôle de deux filiales de la Fondation Institut  Pasteur | CFNEWS"/>
                  <pic:cNvPicPr>
                    <a:picLocks noChangeAspect="1" noChangeArrowheads="1"/>
                  </pic:cNvPicPr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66" b="31959"/>
                  <a:stretch/>
                </pic:blipFill>
                <pic:spPr bwMode="auto">
                  <a:xfrm>
                    <a:off x="0" y="0"/>
                    <a:ext cx="95059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A3C27" w14:textId="77777777" w:rsidR="003B3401" w:rsidRDefault="003B34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72F"/>
    <w:multiLevelType w:val="hybridMultilevel"/>
    <w:tmpl w:val="891EE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0A"/>
    <w:rsid w:val="00011483"/>
    <w:rsid w:val="0001799A"/>
    <w:rsid w:val="000337D1"/>
    <w:rsid w:val="0004609B"/>
    <w:rsid w:val="000A12AF"/>
    <w:rsid w:val="000A66D0"/>
    <w:rsid w:val="000B217A"/>
    <w:rsid w:val="000D0595"/>
    <w:rsid w:val="000D208F"/>
    <w:rsid w:val="000E0D52"/>
    <w:rsid w:val="0010309B"/>
    <w:rsid w:val="001056B6"/>
    <w:rsid w:val="00115FDD"/>
    <w:rsid w:val="001313A9"/>
    <w:rsid w:val="00135C4F"/>
    <w:rsid w:val="001379D8"/>
    <w:rsid w:val="00160561"/>
    <w:rsid w:val="001625A5"/>
    <w:rsid w:val="00195B02"/>
    <w:rsid w:val="001A2481"/>
    <w:rsid w:val="001B058B"/>
    <w:rsid w:val="001C095B"/>
    <w:rsid w:val="001C3C5F"/>
    <w:rsid w:val="001D67BA"/>
    <w:rsid w:val="001E78FA"/>
    <w:rsid w:val="001F1ED0"/>
    <w:rsid w:val="0021285D"/>
    <w:rsid w:val="00246219"/>
    <w:rsid w:val="002578F4"/>
    <w:rsid w:val="00260A72"/>
    <w:rsid w:val="00275B5B"/>
    <w:rsid w:val="00295783"/>
    <w:rsid w:val="00295A92"/>
    <w:rsid w:val="00296A36"/>
    <w:rsid w:val="002A6831"/>
    <w:rsid w:val="002E1F90"/>
    <w:rsid w:val="002E3627"/>
    <w:rsid w:val="002E6A8C"/>
    <w:rsid w:val="002F21C0"/>
    <w:rsid w:val="002F5786"/>
    <w:rsid w:val="00301D52"/>
    <w:rsid w:val="00344C2C"/>
    <w:rsid w:val="0035672A"/>
    <w:rsid w:val="00360351"/>
    <w:rsid w:val="0036086A"/>
    <w:rsid w:val="0036432B"/>
    <w:rsid w:val="003A2DE1"/>
    <w:rsid w:val="003B3401"/>
    <w:rsid w:val="003C42C5"/>
    <w:rsid w:val="003E5A63"/>
    <w:rsid w:val="004011F7"/>
    <w:rsid w:val="0042319E"/>
    <w:rsid w:val="0045384E"/>
    <w:rsid w:val="00455EBF"/>
    <w:rsid w:val="00485451"/>
    <w:rsid w:val="004E6296"/>
    <w:rsid w:val="004F5AE8"/>
    <w:rsid w:val="00501208"/>
    <w:rsid w:val="005071C6"/>
    <w:rsid w:val="00513EBD"/>
    <w:rsid w:val="005178BE"/>
    <w:rsid w:val="00520871"/>
    <w:rsid w:val="0054070A"/>
    <w:rsid w:val="00590C6D"/>
    <w:rsid w:val="00597DDC"/>
    <w:rsid w:val="005A485F"/>
    <w:rsid w:val="005B1D6A"/>
    <w:rsid w:val="005D19DA"/>
    <w:rsid w:val="005E0154"/>
    <w:rsid w:val="006028D5"/>
    <w:rsid w:val="006238FD"/>
    <w:rsid w:val="00623C8A"/>
    <w:rsid w:val="00647DC9"/>
    <w:rsid w:val="00681765"/>
    <w:rsid w:val="00686997"/>
    <w:rsid w:val="006A0850"/>
    <w:rsid w:val="006A0B05"/>
    <w:rsid w:val="006A1489"/>
    <w:rsid w:val="006C60F8"/>
    <w:rsid w:val="006E5228"/>
    <w:rsid w:val="006E686B"/>
    <w:rsid w:val="006F47F0"/>
    <w:rsid w:val="00713A01"/>
    <w:rsid w:val="00714D53"/>
    <w:rsid w:val="0075070F"/>
    <w:rsid w:val="00771FFC"/>
    <w:rsid w:val="007775FD"/>
    <w:rsid w:val="0078644D"/>
    <w:rsid w:val="00791A15"/>
    <w:rsid w:val="007B42D8"/>
    <w:rsid w:val="007C01FD"/>
    <w:rsid w:val="007D05C0"/>
    <w:rsid w:val="007D3995"/>
    <w:rsid w:val="007E3925"/>
    <w:rsid w:val="007F09DE"/>
    <w:rsid w:val="00801761"/>
    <w:rsid w:val="0087159D"/>
    <w:rsid w:val="00892AA2"/>
    <w:rsid w:val="008976CB"/>
    <w:rsid w:val="008A12CC"/>
    <w:rsid w:val="008D7F27"/>
    <w:rsid w:val="008E6E24"/>
    <w:rsid w:val="008F49F1"/>
    <w:rsid w:val="008F61AB"/>
    <w:rsid w:val="00903A95"/>
    <w:rsid w:val="00905CC0"/>
    <w:rsid w:val="00913F77"/>
    <w:rsid w:val="00946B88"/>
    <w:rsid w:val="00956D97"/>
    <w:rsid w:val="009866E0"/>
    <w:rsid w:val="009A4346"/>
    <w:rsid w:val="009B25FF"/>
    <w:rsid w:val="009B3D6F"/>
    <w:rsid w:val="009C7BF2"/>
    <w:rsid w:val="009E1C3D"/>
    <w:rsid w:val="009F65D7"/>
    <w:rsid w:val="00A02543"/>
    <w:rsid w:val="00A12CFA"/>
    <w:rsid w:val="00A15A5B"/>
    <w:rsid w:val="00A16E14"/>
    <w:rsid w:val="00A2022A"/>
    <w:rsid w:val="00A21F5D"/>
    <w:rsid w:val="00A301F9"/>
    <w:rsid w:val="00A67CA0"/>
    <w:rsid w:val="00A7730B"/>
    <w:rsid w:val="00A905BE"/>
    <w:rsid w:val="00A92106"/>
    <w:rsid w:val="00AA4791"/>
    <w:rsid w:val="00AB238D"/>
    <w:rsid w:val="00AB4BB0"/>
    <w:rsid w:val="00AB5F76"/>
    <w:rsid w:val="00AF0C0E"/>
    <w:rsid w:val="00AF4133"/>
    <w:rsid w:val="00B11F64"/>
    <w:rsid w:val="00B20855"/>
    <w:rsid w:val="00B35714"/>
    <w:rsid w:val="00B47F47"/>
    <w:rsid w:val="00B61E23"/>
    <w:rsid w:val="00B661D7"/>
    <w:rsid w:val="00B67C67"/>
    <w:rsid w:val="00B82ABC"/>
    <w:rsid w:val="00BA3D11"/>
    <w:rsid w:val="00BC6C9D"/>
    <w:rsid w:val="00BD2383"/>
    <w:rsid w:val="00BE4E35"/>
    <w:rsid w:val="00BE7901"/>
    <w:rsid w:val="00C028F1"/>
    <w:rsid w:val="00C03008"/>
    <w:rsid w:val="00C23BB0"/>
    <w:rsid w:val="00C24FAA"/>
    <w:rsid w:val="00C51467"/>
    <w:rsid w:val="00C54E90"/>
    <w:rsid w:val="00C90629"/>
    <w:rsid w:val="00CA360A"/>
    <w:rsid w:val="00CC1002"/>
    <w:rsid w:val="00CC173B"/>
    <w:rsid w:val="00CD2962"/>
    <w:rsid w:val="00CE223A"/>
    <w:rsid w:val="00D0582E"/>
    <w:rsid w:val="00D2160B"/>
    <w:rsid w:val="00D21687"/>
    <w:rsid w:val="00D257E0"/>
    <w:rsid w:val="00D35BCC"/>
    <w:rsid w:val="00D5401F"/>
    <w:rsid w:val="00D7154A"/>
    <w:rsid w:val="00D804A4"/>
    <w:rsid w:val="00DA11AE"/>
    <w:rsid w:val="00DC5890"/>
    <w:rsid w:val="00E30A06"/>
    <w:rsid w:val="00E517F7"/>
    <w:rsid w:val="00E921B5"/>
    <w:rsid w:val="00E94027"/>
    <w:rsid w:val="00E9683A"/>
    <w:rsid w:val="00EA6833"/>
    <w:rsid w:val="00EB2257"/>
    <w:rsid w:val="00EB6236"/>
    <w:rsid w:val="00EE2E4A"/>
    <w:rsid w:val="00EF48C5"/>
    <w:rsid w:val="00F000AB"/>
    <w:rsid w:val="00F17DE8"/>
    <w:rsid w:val="00F322A3"/>
    <w:rsid w:val="00F36D71"/>
    <w:rsid w:val="00F40C2F"/>
    <w:rsid w:val="00F477DA"/>
    <w:rsid w:val="00F52363"/>
    <w:rsid w:val="00F62F26"/>
    <w:rsid w:val="00F74DA8"/>
    <w:rsid w:val="00F8386F"/>
    <w:rsid w:val="00F9318C"/>
    <w:rsid w:val="00F9779D"/>
    <w:rsid w:val="00FC5051"/>
    <w:rsid w:val="2C57B7C0"/>
    <w:rsid w:val="49F4D9BE"/>
    <w:rsid w:val="63FEC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CA6CD"/>
  <w15:chartTrackingRefBased/>
  <w15:docId w15:val="{0BCE5255-A50A-3C4F-95B3-28CD34A7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3D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C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3B3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401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B3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401"/>
    <w:rPr>
      <w:rFonts w:eastAsiaTheme="minorEastAsia"/>
      <w:lang w:eastAsia="zh-CN"/>
    </w:rPr>
  </w:style>
  <w:style w:type="character" w:customStyle="1" w:styleId="normaltextrun">
    <w:name w:val="normaltextrun"/>
    <w:basedOn w:val="Policepardfaut"/>
    <w:rsid w:val="001A2481"/>
  </w:style>
  <w:style w:type="paragraph" w:customStyle="1" w:styleId="paragraph">
    <w:name w:val="paragraph"/>
    <w:basedOn w:val="Normal"/>
    <w:rsid w:val="00892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E67E01304464187E5BC7DA9913CE4" ma:contentTypeVersion="10" ma:contentTypeDescription="Crée un document." ma:contentTypeScope="" ma:versionID="b6dfc0ea7482b4e848511d7205ab70b4">
  <xsd:schema xmlns:xsd="http://www.w3.org/2001/XMLSchema" xmlns:xs="http://www.w3.org/2001/XMLSchema" xmlns:p="http://schemas.microsoft.com/office/2006/metadata/properties" xmlns:ns2="ff47e2ac-7171-4d8c-ace8-80f0407f95f4" xmlns:ns3="c74961d3-a27a-4b1d-938c-b47f1a27ead8" targetNamespace="http://schemas.microsoft.com/office/2006/metadata/properties" ma:root="true" ma:fieldsID="b0c4356964f68399c3b9fe5dbc964d58" ns2:_="" ns3:_="">
    <xsd:import namespace="ff47e2ac-7171-4d8c-ace8-80f0407f95f4"/>
    <xsd:import namespace="c74961d3-a27a-4b1d-938c-b47f1a27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e2ac-7171-4d8c-ace8-80f0407f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61d3-a27a-4b1d-938c-b47f1a27ea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979e86-7d86-4770-aa87-8dcbe7801da4}" ma:internalName="TaxCatchAll" ma:showField="CatchAllData" ma:web="c74961d3-a27a-4b1d-938c-b47f1a27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7e2ac-7171-4d8c-ace8-80f0407f95f4">
      <Terms xmlns="http://schemas.microsoft.com/office/infopath/2007/PartnerControls"/>
    </lcf76f155ced4ddcb4097134ff3c332f>
    <TaxCatchAll xmlns="c74961d3-a27a-4b1d-938c-b47f1a27ea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89E05-252F-4668-9895-57C77D17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e2ac-7171-4d8c-ace8-80f0407f95f4"/>
    <ds:schemaRef ds:uri="c74961d3-a27a-4b1d-938c-b47f1a27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C1470-1685-45E0-B488-AC856E7FAD28}">
  <ds:schemaRefs>
    <ds:schemaRef ds:uri="http://schemas.microsoft.com/office/2006/metadata/properties"/>
    <ds:schemaRef ds:uri="http://schemas.microsoft.com/office/infopath/2007/PartnerControls"/>
    <ds:schemaRef ds:uri="ff47e2ac-7171-4d8c-ace8-80f0407f95f4"/>
    <ds:schemaRef ds:uri="c74961d3-a27a-4b1d-938c-b47f1a27ead8"/>
  </ds:schemaRefs>
</ds:datastoreItem>
</file>

<file path=customXml/itemProps3.xml><?xml version="1.0" encoding="utf-8"?>
<ds:datastoreItem xmlns:ds="http://schemas.openxmlformats.org/officeDocument/2006/customXml" ds:itemID="{AED9033E-A59C-4255-9CB6-B9980059E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CHABERNAUD</dc:creator>
  <cp:keywords/>
  <dc:description/>
  <cp:lastModifiedBy>Enderlin Nils</cp:lastModifiedBy>
  <cp:revision>3</cp:revision>
  <dcterms:created xsi:type="dcterms:W3CDTF">2022-11-24T20:33:00Z</dcterms:created>
  <dcterms:modified xsi:type="dcterms:W3CDTF">2022-11-24T20:33:00Z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0x010100F5EE67E01304464187E5BC7DA9913CE4</vt:lpwstr>
  </property>
  <property fmtid="{D5CDD505-2E9C-101B-9397-08002B2CF9AE}" pid="3" name="MediaServiceImageTags">
    <vt:lpwstr/>
  </property>
</Properties>
</file>